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项目采购需求：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根据市财政局和学院的要求，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第三方服务机构于6月20日以前完成所有国有资产的盘点清查、与财务核对账务并出具清查报告和盘盈盘亏报告及录入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《湖南省行政事业单位资产管理系统》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的盘盈盘亏信息及资产管理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系统的数据处理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，11月30日以前完成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建立卡片、台账、粘贴标签标牌、后期国有系统使用的培训、复核验收等全部清查建档工作，并将清查结果报告清查领导小组办公室进行复核验收。第三方服务机构具体服务内容如下：</w:t>
      </w:r>
    </w:p>
    <w:tbl>
      <w:tblPr>
        <w:tblStyle w:val="2"/>
        <w:tblpPr w:leftFromText="180" w:rightFromText="180" w:vertAnchor="text" w:horzAnchor="page" w:tblpXSpec="center" w:tblpY="535"/>
        <w:tblOverlap w:val="never"/>
        <w:tblW w:w="7929" w:type="dxa"/>
        <w:jc w:val="center"/>
        <w:tblInd w:w="-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05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清查服务阶段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准备阶段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学院相应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资产清查方案。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.第三方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机构组织、安排有水平、有能力的专业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清查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人员做好进入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清查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准备工作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 整理各部门负责人及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第三方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清查服务人员联系方式，建立沟通机制。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帮助学校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进行内部资产清查培训。讲解各阶段开展方式及注意事项。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盘点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由第三方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清查负责人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员分小组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逐个部门、逐个办公室、逐个存放点进行实物盘点；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学院实物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盘点过程中出现的问题及解决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方案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反馈给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部门，以便主管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开展对各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的清查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监督指导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及后期资产管理工作的加强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对账阶段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按照学院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实物盘点结果与财务账进行核对。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根据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对账情况，并结合《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资产管理信息系统》中现有的固定资产信息及凭证信息，逐条逐项与财务账核对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依据资产清查情况，生成学院的资产盘盈表和资产盘亏表，对于盘盈的资产进行估价，并出示估价报告。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清查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核对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要求，在《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资产动态管理信息系统》中进行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清查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数据录入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与核对。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如果在录入的过程中，出现系统方面的问题，能够及时调试系统解决问题。根据清查结果，修改《资产信息系统》中资产数据，保证资产的使用人、使用部门、存放地点、规格型号、品牌准确，确保账账相符、账实相符，并可以上传每件资产的真实图片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数据处理阶段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6月15日以前完成1-5个阶段的内容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对于信息变更的资产信息，在系统中逐条逐笔根据规范的变动流程进行变更调整。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盘盈盘亏的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的资产，按照规范的处置流程进行逐条逐笔处理。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对于系统内资产信息不完善不规范的信息，逐条逐笔进行撤销修改。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对于系统内成批录入的设备等资产信息，按照一物一卡的管理原则，逐条逐笔进行撤销后拆分。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生成上级主管部门需要的清查报表数据并报送。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打印、粘贴条码阶段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11月30日以前完成6-9个阶段的内容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安装条码打印机。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要求设置、完善条码方案。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打印并粘贴条码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提供《条码粘贴规范》，保证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学院后期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条码粘贴的规范、美观。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建立资产卡片、台帐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资产清查完成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对系统内部固定资产数据和固定资产账进行调整和确认。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数据调整完成后，打印单位固定资产账表并存档。资产使用（保管或负责）部门要设立本部门的固定资产明细账。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培训及管理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资产系统日常使用加强培训（资产增加、变动、处置、条码打印等）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将使用情况反馈至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主管部门，以便主管部门开展资产业务管理工作。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针对学院的资产，做好《湖南省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资产动态管理信息系统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》内资产折旧的工作，培训相关负责人员。</w:t>
            </w:r>
          </w:p>
        </w:tc>
      </w:tr>
    </w:tbl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B00"/>
    <w:multiLevelType w:val="multilevel"/>
    <w:tmpl w:val="0B044B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215D9"/>
    <w:multiLevelType w:val="multilevel"/>
    <w:tmpl w:val="339215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900E2A"/>
    <w:multiLevelType w:val="multilevel"/>
    <w:tmpl w:val="7B900E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A05"/>
    <w:rsid w:val="013310D0"/>
    <w:rsid w:val="02C14A05"/>
    <w:rsid w:val="030F6C62"/>
    <w:rsid w:val="03F86D38"/>
    <w:rsid w:val="0C287DC1"/>
    <w:rsid w:val="0EB911FB"/>
    <w:rsid w:val="10AE1D2A"/>
    <w:rsid w:val="11F36A55"/>
    <w:rsid w:val="134F5148"/>
    <w:rsid w:val="17252580"/>
    <w:rsid w:val="24D17F04"/>
    <w:rsid w:val="26F917F0"/>
    <w:rsid w:val="272064D6"/>
    <w:rsid w:val="28A11650"/>
    <w:rsid w:val="2CF85E7A"/>
    <w:rsid w:val="38621EB4"/>
    <w:rsid w:val="42783D6A"/>
    <w:rsid w:val="45333079"/>
    <w:rsid w:val="49F82AD2"/>
    <w:rsid w:val="4B36714F"/>
    <w:rsid w:val="4BD23DAD"/>
    <w:rsid w:val="4E6B2E23"/>
    <w:rsid w:val="534C3DF3"/>
    <w:rsid w:val="53FF6CC1"/>
    <w:rsid w:val="54A51B3B"/>
    <w:rsid w:val="54A807A9"/>
    <w:rsid w:val="56586B51"/>
    <w:rsid w:val="57F724C0"/>
    <w:rsid w:val="5E0F46B9"/>
    <w:rsid w:val="5F9A0B3D"/>
    <w:rsid w:val="66853776"/>
    <w:rsid w:val="69527FBC"/>
    <w:rsid w:val="69D547FE"/>
    <w:rsid w:val="69FA65A2"/>
    <w:rsid w:val="6ECB6EDF"/>
    <w:rsid w:val="706311AA"/>
    <w:rsid w:val="751E2409"/>
    <w:rsid w:val="7F7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2019-03-14T04:54:00Z</dcterms:created>
  <dc:creator>洋洋</dc:creator>
  <cp:lastModifiedBy>那只喵喵</cp:lastModifiedBy>
  <cp:lastPrinted>2019-03-14T05:56:00Z</cp:lastPrinted>
  <dcterms:modified xsi:type="dcterms:W3CDTF">2019-03-21T03:36:26Z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